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В решению Думы АГО </w:t>
      </w:r>
      <w:r>
        <w:rPr>
          <w:rFonts w:ascii="Times New Roman" w:hAnsi="Times New Roman"/>
          <w:bCs/>
          <w:sz w:val="26"/>
          <w:szCs w:val="26"/>
        </w:rPr>
        <w:t xml:space="preserve">О внесении изменений в некоторые </w:t>
      </w:r>
      <w:r>
        <w:rPr>
          <w:rFonts w:ascii="Times New Roman" w:hAnsi="Times New Roman"/>
          <w:bCs/>
          <w:sz w:val="26"/>
          <w:szCs w:val="26"/>
        </w:rPr>
        <w:t xml:space="preserve">решения </w:t>
      </w:r>
      <w:r>
        <w:rPr>
          <w:rFonts w:ascii="Times New Roman" w:hAnsi="Times New Roman"/>
          <w:bCs/>
          <w:sz w:val="26"/>
          <w:szCs w:val="26"/>
        </w:rPr>
        <w:t xml:space="preserve">Думы Артемовского городского </w:t>
      </w:r>
      <w:r>
        <w:rPr>
          <w:rFonts w:ascii="Times New Roman" w:hAnsi="Times New Roman"/>
          <w:bCs/>
          <w:sz w:val="26"/>
          <w:szCs w:val="26"/>
        </w:rPr>
        <w:t xml:space="preserve">округа</w:t>
      </w:r>
      <w:r/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преамбулах решений Думы Артемовского городского округа: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  <w:t xml:space="preserve">от 25.06.2009 № 166 «</w:t>
      </w:r>
      <w:r>
        <w:rPr>
          <w:rFonts w:ascii="Times New Roman" w:hAnsi="Times New Roman"/>
          <w:bCs/>
          <w:sz w:val="24"/>
          <w:szCs w:val="24"/>
        </w:rPr>
        <w:t xml:space="preserve">О порядке образования комиссий по </w:t>
      </w:r>
      <w:r>
        <w:rPr>
          <w:rFonts w:ascii="Times New Roman" w:hAnsi="Times New Roman"/>
          <w:bCs/>
          <w:sz w:val="24"/>
          <w:szCs w:val="24"/>
        </w:rPr>
        <w:t xml:space="preserve">соблюдению требований к служебному поведению муниципальных </w:t>
      </w:r>
      <w:r>
        <w:rPr>
          <w:rFonts w:ascii="Times New Roman" w:hAnsi="Times New Roman"/>
          <w:bCs/>
          <w:sz w:val="24"/>
          <w:szCs w:val="24"/>
        </w:rPr>
        <w:t xml:space="preserve">служащих в органах местного самоуправления Артемовского </w:t>
      </w:r>
      <w:r>
        <w:rPr>
          <w:rFonts w:ascii="Times New Roman" w:hAnsi="Times New Roman"/>
          <w:bCs/>
          <w:sz w:val="24"/>
          <w:szCs w:val="24"/>
        </w:rPr>
        <w:t xml:space="preserve">городского </w:t>
      </w:r>
      <w:r>
        <w:rPr>
          <w:rFonts w:ascii="Times New Roman" w:hAnsi="Times New Roman"/>
          <w:bCs/>
          <w:sz w:val="24"/>
          <w:szCs w:val="24"/>
        </w:rPr>
        <w:t xml:space="preserve">округа и урегулирования конфликта интересов»</w:t>
      </w:r>
      <w:r>
        <w:rPr>
          <w:rFonts w:ascii="Times New Roman" w:hAnsi="Times New Roman"/>
          <w:sz w:val="24"/>
          <w:szCs w:val="24"/>
          <w:highlight w:val="none"/>
        </w:rPr>
        <w:t xml:space="preserve"> (в ред. решения Думы Артемовского городского округа от </w:t>
      </w:r>
      <w:r>
        <w:rPr>
          <w:rFonts w:ascii="Times New Roman" w:hAnsi="Times New Roman"/>
          <w:bCs/>
          <w:sz w:val="24"/>
          <w:szCs w:val="24"/>
          <w:highlight w:val="white"/>
        </w:rPr>
        <w:t xml:space="preserve">17.11.2022 № 44</w:t>
      </w:r>
      <w:r>
        <w:rPr>
          <w:rFonts w:ascii="Times New Roman" w:hAnsi="Times New Roman"/>
          <w:sz w:val="24"/>
          <w:szCs w:val="24"/>
          <w:highlight w:val="none"/>
        </w:rPr>
        <w:t xml:space="preserve">)</w:t>
      </w:r>
      <w:r/>
      <w:r>
        <w:rPr>
          <w:rFonts w:ascii="Times New Roman" w:hAnsi="Times New Roman"/>
          <w:sz w:val="24"/>
          <w:szCs w:val="24"/>
          <w:highlight w:val="none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29.05.2014 № 315 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 Порядке и размерах возмещения расходов, связанных со служебными командировками, главе Артемовского городского округа и муниципальным служащим органов местного самоуправления Артемовского городского округа»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(в ред. решения Думы Артемовского городского округа от 2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7.12.2024 №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4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</w:t>
      </w:r>
      <w:r>
        <w:rPr>
          <w:rFonts w:ascii="Times New Roman" w:hAnsi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от 26.06.2014 № 338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 Положении о сообщении главой Артемовского городского округа, депутатами Думы Артемовского городского округа, осуществляющими полномочия на постоянн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ой основе, председателем, заместителем председателя и аудиторами контрольно-счетной палаты Артемовского городского округа, муниципальными служащими органов местного самоуправления Артемовского городского округа о получении подарка в связи с протокольными 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(в ред. решения Думы Артемовского городского округа от 23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.09.2022 №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white"/>
        </w:rPr>
        <w:t xml:space="preserve">18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26.02.2015 № 435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 Положении об условиях пенсионного обеспечения муниципальных служащих Артемовского городского округа; о Положении о назначении и выплате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пенсий за выслугу лет муниципальным служащим Артемовского городского округа, имеющим стаж муниципальной службы не менее 25 лет и уволившимся с муниципальной службы в связи с расторжением трудового договора по инициативе муниципального служащего до приобрет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ения права на страховую пенсию по старости (инвалидности); о Положении о порядке и условиях выплаты единовременного поощрения муниципальным служащим органов местного самоуправления Артемовского городского округа в связи с выходом на пенсию за выслугу лет»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(в ред. решения Думы Артемовского городского округа от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31.05.2024 № 307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от 30.06.2016 № 655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 Перечне должностей муниципальной службы в органах местного самоуправления Артемовского городского округа, замещение которых влечет за собой размещение сведений о доходах, расходах, об имуществе и обязательствах имущественного характера муниципальн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ых служащих органов местного самоуправления Артемовского городского округа, их супруг (супругов) и несовершеннолетних детей на официальном сайте Артемовского городского округа и предоставление этих сведений средствам массовой информации для опубликования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(в ред. 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 30.09.2021 N 683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08.12.2016 № 745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Об утверждении Перечня должностей муниципальной службы в органах 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естного самоуправления Артемовского городского округа, в течение двух лет со дня увольнения с которых гражданин обязан соблюдать обязанности и ограничения, предусмотренные статьей 12 Федерального закона от 25.12.2008 № 273-ФЗ "О противодействии коррупции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(в ред. 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17.11.2022 № 42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26.10.2017 № 24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 Положении о порядке сообщения лицами, замещающими муниципальные должности в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Артемовском городском округе, сведений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принятия мер по предотвращению или урегулированию такого конфликта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(в ред. 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31.10.2022 N 31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</w:t>
      </w:r>
      <w:r/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от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29.11.2018 N 183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О Порядке размещения сведений о доходах, расходах, об имуществе и обязательствах имущественного характера главы Артемовского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городского округа, председателя, заместителя председателя и аудиторов контрольно-счетной палаты Артемовского городского округа и членов их семей в информационно-телекоммуникационной сети Интернет и предоставления этих сведений общероссийским средствам мас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совой информации, а также размещения обобщенной информации об исполнении (ненадлежащем исполнении) депутатами Думы Артемовского городского округа обязанности представить сведения о доходах, расходах, об имуществе и обязательствах имущественного характера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»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(в ред. решения Думы Артемовского городского округа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30.03.2023 N 99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применено законодательство, утратившее силу в связи с принятием Федерального закона от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20.03.2025 N 33-ФЗ "Об общих принципах организации местного самоуправления в единой системе публичной власти"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(дата вступления в силу через 90 дней после официального опубликования).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contextualSpacing/>
        <w:ind w:firstLine="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Таким образом вышеуказанные решения Думы Артемовского городского округа подлежат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приведению в соответствие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действующим Федеральным законодательством Российской Федерации. </w:t>
      </w:r>
      <w:r/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contextualSpacing/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>
        <w:rPr>
          <w:highlight w:val="none"/>
        </w:rPr>
      </w:r>
      <w:r>
        <w:rPr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r>
    </w:p>
    <w:p>
      <w:pPr>
        <w:ind w:firstLine="567"/>
        <w:jc w:val="both"/>
        <w:spacing w:after="0" w:line="276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управления делами 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организационной работы                                                                  </w:t>
        <w:tab/>
        <w:tab/>
        <w:tab/>
        <w:t xml:space="preserve">        О.А. </w:t>
      </w:r>
      <w:r>
        <w:rPr>
          <w:rFonts w:ascii="Times New Roman" w:hAnsi="Times New Roman" w:cs="Times New Roman"/>
          <w:sz w:val="24"/>
          <w:szCs w:val="24"/>
        </w:rPr>
        <w:t xml:space="preserve">Русанова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567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>
    <w:name w:val="Balloon Text"/>
    <w:basedOn w:val="832"/>
    <w:link w:val="83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37" w:customStyle="1">
    <w:name w:val="Текст выноски Знак"/>
    <w:basedOn w:val="833"/>
    <w:link w:val="836"/>
    <w:uiPriority w:val="99"/>
    <w:semiHidden/>
    <w:rPr>
      <w:rFonts w:ascii="Tahoma" w:hAnsi="Tahoma" w:cs="Tahoma"/>
      <w:sz w:val="16"/>
      <w:szCs w:val="16"/>
    </w:rPr>
  </w:style>
  <w:style w:type="paragraph" w:styleId="838" w:customStyle="1">
    <w:name w:val="ConsPlusTitle"/>
    <w:pPr>
      <w:spacing w:after="0" w:line="240" w:lineRule="auto"/>
      <w:widowControl w:val="off"/>
    </w:pPr>
    <w:rPr>
      <w:rFonts w:ascii="Arial" w:hAnsi="Arial" w:eastAsia="Times New Roman" w:cs="Arial"/>
      <w:b/>
      <w:sz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isaeva</cp:lastModifiedBy>
  <cp:revision>10</cp:revision>
  <dcterms:created xsi:type="dcterms:W3CDTF">2023-03-16T07:13:00Z</dcterms:created>
  <dcterms:modified xsi:type="dcterms:W3CDTF">2025-09-23T07:16:25Z</dcterms:modified>
</cp:coreProperties>
</file>